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356B9" w14:textId="77777777" w:rsidR="007F0BDC" w:rsidRPr="00D55A87" w:rsidRDefault="007F0BDC" w:rsidP="007F0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D55A87">
        <w:rPr>
          <w:b/>
          <w:bCs/>
          <w:sz w:val="36"/>
          <w:szCs w:val="36"/>
        </w:rPr>
        <w:t>Monument aux enfants du Rhône</w:t>
      </w:r>
    </w:p>
    <w:p w14:paraId="4242A3B7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 « Aux enfants du Rhône défenseurs de la Patrie » communément appelé « Monument des enfants du Rhône » est un </w:t>
      </w:r>
      <w:hyperlink r:id="rId4" w:tooltip="Monument aux morts" w:history="1">
        <w:r w:rsidRPr="006C1B29">
          <w:rPr>
            <w:sz w:val="32"/>
            <w:szCs w:val="32"/>
          </w:rPr>
          <w:t>monument aux morts</w:t>
        </w:r>
      </w:hyperlink>
      <w:r w:rsidRPr="006C1B29">
        <w:rPr>
          <w:sz w:val="32"/>
          <w:szCs w:val="32"/>
        </w:rPr>
        <w:t xml:space="preserve"> dédié aux soldats </w:t>
      </w:r>
      <w:hyperlink r:id="rId5" w:tooltip="Lyon" w:history="1">
        <w:r w:rsidRPr="006C1B29">
          <w:rPr>
            <w:sz w:val="32"/>
            <w:szCs w:val="32"/>
          </w:rPr>
          <w:t>lyonnais</w:t>
        </w:r>
      </w:hyperlink>
      <w:r w:rsidRPr="006C1B29">
        <w:rPr>
          <w:sz w:val="32"/>
          <w:szCs w:val="32"/>
        </w:rPr>
        <w:t xml:space="preserve"> morts lors de la </w:t>
      </w:r>
      <w:hyperlink r:id="rId6" w:tooltip="Guerre franco-allemande de 1870" w:history="1">
        <w:r w:rsidRPr="006C1B29">
          <w:rPr>
            <w:sz w:val="32"/>
            <w:szCs w:val="32"/>
          </w:rPr>
          <w:t>Guerre franco-allemande de 1870</w:t>
        </w:r>
      </w:hyperlink>
      <w:r w:rsidRPr="006C1B29">
        <w:rPr>
          <w:sz w:val="32"/>
          <w:szCs w:val="32"/>
        </w:rPr>
        <w:t xml:space="preserve">. </w:t>
      </w:r>
    </w:p>
    <w:p w14:paraId="118F7947" w14:textId="77777777" w:rsidR="007F0BDC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>Soyons plus précis que Wikipédia</w:t>
      </w:r>
      <w:r>
        <w:rPr>
          <w:sz w:val="32"/>
          <w:szCs w:val="32"/>
        </w:rPr>
        <w:t xml:space="preserve"> </w:t>
      </w:r>
      <w:r w:rsidRPr="006C1B29">
        <w:rPr>
          <w:sz w:val="32"/>
          <w:szCs w:val="32"/>
        </w:rPr>
        <w:t xml:space="preserve">: </w:t>
      </w:r>
    </w:p>
    <w:p w14:paraId="482C4B72" w14:textId="77777777" w:rsidR="007F0BDC" w:rsidRDefault="007F0BDC" w:rsidP="007F0BDC">
      <w:pPr>
        <w:spacing w:after="0" w:line="240" w:lineRule="auto"/>
        <w:jc w:val="both"/>
        <w:rPr>
          <w:sz w:val="32"/>
          <w:szCs w:val="32"/>
        </w:rPr>
      </w:pPr>
    </w:p>
    <w:p w14:paraId="66572629" w14:textId="77777777" w:rsidR="007F0BDC" w:rsidRDefault="007F0BDC" w:rsidP="007F0BD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r w:rsidRPr="007917FA">
        <w:rPr>
          <w:b/>
          <w:bCs/>
          <w:sz w:val="32"/>
          <w:szCs w:val="32"/>
        </w:rPr>
        <w:t xml:space="preserve">contexte </w:t>
      </w:r>
      <w:r>
        <w:rPr>
          <w:sz w:val="32"/>
          <w:szCs w:val="32"/>
        </w:rPr>
        <w:t xml:space="preserve">historique d’abord : </w:t>
      </w:r>
    </w:p>
    <w:p w14:paraId="385FD341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Le</w:t>
      </w:r>
      <w:r w:rsidRPr="006C1B29">
        <w:rPr>
          <w:sz w:val="32"/>
          <w:szCs w:val="32"/>
        </w:rPr>
        <w:t xml:space="preserve"> monument est élevé à la mémoire des jeunes volontaires du Rhône qui se sont levés à la chute de l’Empire en 1870 à l’appel du Gouvernement de Défense Nationale. </w:t>
      </w:r>
    </w:p>
    <w:p w14:paraId="4F382EB7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>Rappelons le début de la guerre. Napoléon III tombe dans le piège tendu par Bismarck avec la dépêche d’Ems et déclare la guerre à la Prus</w:t>
      </w:r>
      <w:r>
        <w:rPr>
          <w:sz w:val="32"/>
          <w:szCs w:val="32"/>
        </w:rPr>
        <w:t>s</w:t>
      </w:r>
      <w:r w:rsidRPr="006C1B29">
        <w:rPr>
          <w:sz w:val="32"/>
          <w:szCs w:val="32"/>
        </w:rPr>
        <w:t>e qui n’attend que cela. La guerre démarre à la mi</w:t>
      </w:r>
      <w:r>
        <w:rPr>
          <w:sz w:val="32"/>
          <w:szCs w:val="32"/>
        </w:rPr>
        <w:t>-</w:t>
      </w:r>
      <w:r w:rsidRPr="006C1B29">
        <w:rPr>
          <w:sz w:val="32"/>
          <w:szCs w:val="32"/>
        </w:rPr>
        <w:t>juillet et le 2 septembre</w:t>
      </w:r>
      <w:r>
        <w:rPr>
          <w:sz w:val="32"/>
          <w:szCs w:val="32"/>
        </w:rPr>
        <w:t>, suite à une rapide et efficace série de désastres</w:t>
      </w:r>
      <w:r w:rsidRPr="006C1B29">
        <w:rPr>
          <w:sz w:val="32"/>
          <w:szCs w:val="32"/>
        </w:rPr>
        <w:t xml:space="preserve"> le Glorieux empereur capitula à Sedan. Ah </w:t>
      </w:r>
      <w:r>
        <w:rPr>
          <w:sz w:val="32"/>
          <w:szCs w:val="32"/>
        </w:rPr>
        <w:t xml:space="preserve">la </w:t>
      </w:r>
      <w:r w:rsidRPr="006C1B29">
        <w:rPr>
          <w:sz w:val="32"/>
          <w:szCs w:val="32"/>
        </w:rPr>
        <w:t>stratég</w:t>
      </w:r>
      <w:r>
        <w:rPr>
          <w:sz w:val="32"/>
          <w:szCs w:val="32"/>
        </w:rPr>
        <w:t>i</w:t>
      </w:r>
      <w:r w:rsidRPr="006C1B29">
        <w:rPr>
          <w:sz w:val="32"/>
          <w:szCs w:val="32"/>
        </w:rPr>
        <w:t xml:space="preserve">e </w:t>
      </w:r>
      <w:r>
        <w:rPr>
          <w:sz w:val="32"/>
          <w:szCs w:val="32"/>
        </w:rPr>
        <w:t xml:space="preserve">ne se communique pas automatiquement de l’oncle au neveu </w:t>
      </w:r>
      <w:r w:rsidRPr="006C1B29">
        <w:rPr>
          <w:sz w:val="32"/>
          <w:szCs w:val="32"/>
        </w:rPr>
        <w:t>!!</w:t>
      </w:r>
    </w:p>
    <w:p w14:paraId="396514F9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Du coup la </w:t>
      </w:r>
      <w:r>
        <w:rPr>
          <w:sz w:val="32"/>
          <w:szCs w:val="32"/>
        </w:rPr>
        <w:t>R</w:t>
      </w:r>
      <w:r w:rsidRPr="006C1B29">
        <w:rPr>
          <w:sz w:val="32"/>
          <w:szCs w:val="32"/>
        </w:rPr>
        <w:t xml:space="preserve">épublique est proclamée et </w:t>
      </w:r>
      <w:r>
        <w:rPr>
          <w:sz w:val="32"/>
          <w:szCs w:val="32"/>
        </w:rPr>
        <w:t xml:space="preserve">une courageuse </w:t>
      </w:r>
      <w:r w:rsidRPr="006C1B29">
        <w:rPr>
          <w:sz w:val="32"/>
          <w:szCs w:val="32"/>
        </w:rPr>
        <w:t xml:space="preserve">résistance s’organise. </w:t>
      </w:r>
    </w:p>
    <w:p w14:paraId="75E25CE9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Dans ce cadre la Ville de Lyon et le département lèvent, financent, équipent eux-mêmes </w:t>
      </w:r>
      <w:r w:rsidRPr="007917FA">
        <w:rPr>
          <w:b/>
          <w:bCs/>
          <w:sz w:val="32"/>
          <w:szCs w:val="32"/>
        </w:rPr>
        <w:t>deux légions du Rhône</w:t>
      </w:r>
      <w:r w:rsidRPr="006C1B29">
        <w:rPr>
          <w:sz w:val="32"/>
          <w:szCs w:val="32"/>
        </w:rPr>
        <w:t xml:space="preserve">. </w:t>
      </w:r>
    </w:p>
    <w:p w14:paraId="0813494A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Ces régiments provisoires sont inexpérimentés, mal formés, mais pleins de bonne volonté. </w:t>
      </w:r>
    </w:p>
    <w:p w14:paraId="66EF4C0F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Cela ne suffit pas et ils subissent de lourdes pertes face aux prussiens en Bourgogne et en particulier à la bataille de Nuits Saint Georges. </w:t>
      </w:r>
    </w:p>
    <w:p w14:paraId="0545D3CA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Le monument a été élevé par une souscription publique en 1887 en souvenir de leur sacrifice. </w:t>
      </w:r>
    </w:p>
    <w:p w14:paraId="62DA94EB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</w:p>
    <w:p w14:paraId="768FDF79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Est associé dans la mémoire locale l’aventure des “Enfants du Rhône” avec celle des mobiles, les </w:t>
      </w:r>
      <w:r w:rsidRPr="007917FA">
        <w:rPr>
          <w:b/>
          <w:bCs/>
          <w:sz w:val="32"/>
          <w:szCs w:val="32"/>
        </w:rPr>
        <w:t xml:space="preserve">moblots </w:t>
      </w:r>
      <w:r w:rsidRPr="006C1B29">
        <w:rPr>
          <w:sz w:val="32"/>
          <w:szCs w:val="32"/>
        </w:rPr>
        <w:t xml:space="preserve">comme on disait populairement. </w:t>
      </w:r>
    </w:p>
    <w:p w14:paraId="087D1893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Ces derniers étaient des auxiliaires de l’armée régulière, composés de ceux ayant échappé au tirage au sort pour le service militaire ou de ceux s’étant fait remplacer. </w:t>
      </w:r>
    </w:p>
    <w:p w14:paraId="42247D5E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Là aussi ce corps créé sur des bases territoriales en 1867 était inexpérimenté. </w:t>
      </w:r>
    </w:p>
    <w:p w14:paraId="0CEA614F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lastRenderedPageBreak/>
        <w:t xml:space="preserve">Il n’empêche que les moblots lyonnais envoyés défendre Belfort ont jusqu’au bout résisté vaillamment. </w:t>
      </w:r>
    </w:p>
    <w:p w14:paraId="16A3C53B" w14:textId="77777777" w:rsidR="007F0BDC" w:rsidRPr="006C1B29" w:rsidRDefault="007F0BDC" w:rsidP="007F0BDC">
      <w:pPr>
        <w:spacing w:after="0" w:line="240" w:lineRule="auto"/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Ils sont en partie responsables du fait que Belfort soit restée française au traité de paix alors que le reste de l’Alsace (dont faisait partie Belfort) passait au premier Reich. </w:t>
      </w:r>
    </w:p>
    <w:p w14:paraId="23D21E62" w14:textId="77777777" w:rsidR="007F0BDC" w:rsidRDefault="007F0BDC" w:rsidP="007F0BDC">
      <w:pPr>
        <w:jc w:val="both"/>
        <w:rPr>
          <w:sz w:val="32"/>
          <w:szCs w:val="32"/>
        </w:rPr>
      </w:pPr>
    </w:p>
    <w:p w14:paraId="4EE4670C" w14:textId="77777777" w:rsidR="007F0BDC" w:rsidRPr="006C1B29" w:rsidRDefault="007F0BDC" w:rsidP="007F0BDC">
      <w:pPr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A signaler que la bataille de </w:t>
      </w:r>
      <w:r w:rsidRPr="007917FA">
        <w:rPr>
          <w:b/>
          <w:bCs/>
          <w:sz w:val="32"/>
          <w:szCs w:val="32"/>
        </w:rPr>
        <w:t>Nuits Saint Georges</w:t>
      </w:r>
      <w:r w:rsidRPr="006C1B29">
        <w:rPr>
          <w:sz w:val="32"/>
          <w:szCs w:val="32"/>
        </w:rPr>
        <w:t xml:space="preserve"> en décembre 1870 a vu les prussiens aux prises avec les</w:t>
      </w:r>
      <w:r>
        <w:rPr>
          <w:sz w:val="32"/>
          <w:szCs w:val="32"/>
        </w:rPr>
        <w:t xml:space="preserve"> soldats de Garibaldi venus aider la France, </w:t>
      </w:r>
      <w:r w:rsidRPr="006C1B29">
        <w:rPr>
          <w:sz w:val="32"/>
          <w:szCs w:val="32"/>
        </w:rPr>
        <w:t xml:space="preserve">des corps francs </w:t>
      </w:r>
      <w:r>
        <w:rPr>
          <w:sz w:val="32"/>
          <w:szCs w:val="32"/>
        </w:rPr>
        <w:t xml:space="preserve">(c’est-à-dire des civils armés, ancêtres des maquisards) </w:t>
      </w:r>
      <w:r w:rsidRPr="006C1B29">
        <w:rPr>
          <w:sz w:val="32"/>
          <w:szCs w:val="32"/>
        </w:rPr>
        <w:t xml:space="preserve">de l’Est et du Sud-Est de la France, des volontaires étrangers, des coloniaux, des gardes nationaux de Savoie et de Nice etc. Les allemands </w:t>
      </w:r>
      <w:r>
        <w:rPr>
          <w:sz w:val="32"/>
          <w:szCs w:val="32"/>
        </w:rPr>
        <w:t>n’</w:t>
      </w:r>
      <w:r w:rsidRPr="006C1B29">
        <w:rPr>
          <w:sz w:val="32"/>
          <w:szCs w:val="32"/>
        </w:rPr>
        <w:t xml:space="preserve">ont </w:t>
      </w:r>
      <w:r>
        <w:rPr>
          <w:sz w:val="32"/>
          <w:szCs w:val="32"/>
        </w:rPr>
        <w:t xml:space="preserve">pas supporté de devoir se battre contre une armée non conventionnelle et d’y </w:t>
      </w:r>
      <w:r w:rsidRPr="006C1B29">
        <w:rPr>
          <w:sz w:val="32"/>
          <w:szCs w:val="32"/>
        </w:rPr>
        <w:t>avoir perdu 97 officier</w:t>
      </w:r>
      <w:r>
        <w:rPr>
          <w:sz w:val="32"/>
          <w:szCs w:val="32"/>
        </w:rPr>
        <w:t xml:space="preserve">s. En représailles </w:t>
      </w:r>
      <w:r w:rsidRPr="006C1B29">
        <w:rPr>
          <w:sz w:val="32"/>
          <w:szCs w:val="32"/>
        </w:rPr>
        <w:t>ils ont pillé la région et exclu Dijon de l’armistice :  ils ont donc occupé cette ville pour se venger jusqu’en octobre 1871.</w:t>
      </w:r>
    </w:p>
    <w:p w14:paraId="2B522235" w14:textId="77777777" w:rsidR="007F0BDC" w:rsidRPr="006C1B29" w:rsidRDefault="007F0BDC" w:rsidP="007F0BDC">
      <w:pPr>
        <w:jc w:val="both"/>
        <w:rPr>
          <w:sz w:val="32"/>
          <w:szCs w:val="32"/>
        </w:rPr>
      </w:pPr>
      <w:r w:rsidRPr="00D55A87">
        <w:rPr>
          <w:b/>
          <w:bCs/>
          <w:sz w:val="32"/>
          <w:szCs w:val="32"/>
        </w:rPr>
        <w:t>Revenons au</w:t>
      </w:r>
      <w:r w:rsidRPr="006C1B29">
        <w:rPr>
          <w:sz w:val="32"/>
          <w:szCs w:val="32"/>
        </w:rPr>
        <w:t xml:space="preserve"> </w:t>
      </w:r>
      <w:r w:rsidRPr="007917FA">
        <w:rPr>
          <w:b/>
          <w:bCs/>
          <w:sz w:val="32"/>
          <w:szCs w:val="32"/>
        </w:rPr>
        <w:t>monument</w:t>
      </w:r>
      <w:r w:rsidRPr="006C1B29">
        <w:rPr>
          <w:sz w:val="32"/>
          <w:szCs w:val="32"/>
        </w:rPr>
        <w:t xml:space="preserve"> </w:t>
      </w:r>
    </w:p>
    <w:p w14:paraId="08F725D9" w14:textId="77777777" w:rsidR="007F0BDC" w:rsidRPr="006C1B29" w:rsidRDefault="007F0BDC" w:rsidP="007F0BDC">
      <w:pPr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La sculpture a été réalisée par le sculpteur </w:t>
      </w:r>
      <w:hyperlink r:id="rId7" w:tooltip="Étienne Pagny" w:history="1">
        <w:r w:rsidRPr="006C1B29">
          <w:rPr>
            <w:sz w:val="32"/>
            <w:szCs w:val="32"/>
          </w:rPr>
          <w:t>Étienne Pagny</w:t>
        </w:r>
      </w:hyperlink>
      <w:r w:rsidRPr="006C1B29">
        <w:rPr>
          <w:sz w:val="32"/>
          <w:szCs w:val="32"/>
        </w:rPr>
        <w:t xml:space="preserve"> et a été inaugurée le </w:t>
      </w:r>
      <w:hyperlink r:id="rId8" w:tooltip="30 octobre" w:history="1">
        <w:r w:rsidRPr="006C1B29">
          <w:rPr>
            <w:sz w:val="32"/>
            <w:szCs w:val="32"/>
          </w:rPr>
          <w:t>30</w:t>
        </w:r>
      </w:hyperlink>
      <w:r w:rsidRPr="006C1B29">
        <w:rPr>
          <w:sz w:val="32"/>
          <w:szCs w:val="32"/>
        </w:rPr>
        <w:t xml:space="preserve"> </w:t>
      </w:r>
      <w:hyperlink r:id="rId9" w:tooltip="Octobre 1887" w:history="1">
        <w:r w:rsidRPr="006C1B29">
          <w:rPr>
            <w:sz w:val="32"/>
            <w:szCs w:val="32"/>
          </w:rPr>
          <w:t>octobre</w:t>
        </w:r>
      </w:hyperlink>
      <w:r w:rsidRPr="006C1B29">
        <w:rPr>
          <w:sz w:val="32"/>
          <w:szCs w:val="32"/>
        </w:rPr>
        <w:t xml:space="preserve"> </w:t>
      </w:r>
      <w:hyperlink r:id="rId10" w:tooltip="1887" w:history="1">
        <w:r w:rsidRPr="006C1B29">
          <w:rPr>
            <w:sz w:val="32"/>
            <w:szCs w:val="32"/>
          </w:rPr>
          <w:t>1887</w:t>
        </w:r>
      </w:hyperlink>
      <w:r w:rsidRPr="006C1B29">
        <w:rPr>
          <w:sz w:val="32"/>
          <w:szCs w:val="32"/>
        </w:rPr>
        <w:t>.</w:t>
      </w:r>
    </w:p>
    <w:p w14:paraId="0C739A1A" w14:textId="68BE4259" w:rsidR="007F0BDC" w:rsidRPr="006C1B29" w:rsidRDefault="007F0BDC" w:rsidP="007F0BDC">
      <w:pPr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Le monument consiste en un hémicycle de pierre en avant duquel se trouve la statue en </w:t>
      </w:r>
      <w:hyperlink r:id="rId11" w:tooltip="Bronze" w:history="1">
        <w:r w:rsidRPr="006C1B29">
          <w:rPr>
            <w:sz w:val="32"/>
            <w:szCs w:val="32"/>
          </w:rPr>
          <w:t>bronze</w:t>
        </w:r>
      </w:hyperlink>
      <w:r w:rsidRPr="006C1B29">
        <w:rPr>
          <w:sz w:val="32"/>
          <w:szCs w:val="32"/>
        </w:rPr>
        <w:t xml:space="preserve"> composée d'une femme au drapeau, d'un sonneur de trompette, d'une tête de lion pr</w:t>
      </w:r>
      <w:r>
        <w:rPr>
          <w:sz w:val="32"/>
          <w:szCs w:val="32"/>
        </w:rPr>
        <w:t>ès</w:t>
      </w:r>
      <w:r w:rsidRPr="006C1B29">
        <w:rPr>
          <w:sz w:val="32"/>
          <w:szCs w:val="32"/>
        </w:rPr>
        <w:t xml:space="preserve"> de l'inscription « pro </w:t>
      </w:r>
      <w:proofErr w:type="spellStart"/>
      <w:r w:rsidRPr="006C1B29">
        <w:rPr>
          <w:sz w:val="32"/>
          <w:szCs w:val="32"/>
        </w:rPr>
        <w:t>patria</w:t>
      </w:r>
      <w:proofErr w:type="spellEnd"/>
      <w:r w:rsidRPr="006C1B29">
        <w:rPr>
          <w:sz w:val="32"/>
          <w:szCs w:val="32"/>
        </w:rPr>
        <w:t xml:space="preserve"> ». Le lion brisant une épée a été réalisé par </w:t>
      </w:r>
      <w:hyperlink r:id="rId12" w:tooltip="Charles Textor" w:history="1">
        <w:r w:rsidRPr="006C1B29">
          <w:rPr>
            <w:sz w:val="32"/>
            <w:szCs w:val="32"/>
          </w:rPr>
          <w:t xml:space="preserve">Charles </w:t>
        </w:r>
        <w:proofErr w:type="spellStart"/>
        <w:r w:rsidRPr="006C1B29">
          <w:rPr>
            <w:sz w:val="32"/>
            <w:szCs w:val="32"/>
          </w:rPr>
          <w:t>Textor</w:t>
        </w:r>
        <w:proofErr w:type="spellEnd"/>
      </w:hyperlink>
      <w:r w:rsidRPr="006C1B29">
        <w:rPr>
          <w:sz w:val="32"/>
          <w:szCs w:val="32"/>
        </w:rPr>
        <w:t xml:space="preserve">. L'architecte est </w:t>
      </w:r>
      <w:hyperlink r:id="rId13" w:tooltip="Adolphe Coquet" w:history="1">
        <w:r w:rsidRPr="006C1B29">
          <w:rPr>
            <w:sz w:val="32"/>
            <w:szCs w:val="32"/>
          </w:rPr>
          <w:t>Adolphe Coquet</w:t>
        </w:r>
      </w:hyperlink>
      <w:r w:rsidRPr="006C1B29">
        <w:rPr>
          <w:sz w:val="32"/>
          <w:szCs w:val="32"/>
        </w:rPr>
        <w:t xml:space="preserve">. Les fondeurs sont les frères </w:t>
      </w:r>
      <w:proofErr w:type="spellStart"/>
      <w:r w:rsidRPr="006C1B29">
        <w:rPr>
          <w:sz w:val="32"/>
          <w:szCs w:val="32"/>
        </w:rPr>
        <w:t>Thiébaut</w:t>
      </w:r>
      <w:proofErr w:type="spellEnd"/>
      <w:r w:rsidRPr="006C1B29">
        <w:rPr>
          <w:sz w:val="32"/>
          <w:szCs w:val="32"/>
        </w:rPr>
        <w:t xml:space="preserve">. </w:t>
      </w:r>
    </w:p>
    <w:p w14:paraId="49EB87A0" w14:textId="77777777" w:rsidR="007F0BDC" w:rsidRPr="006C1B29" w:rsidRDefault="007F0BDC" w:rsidP="007F0BDC">
      <w:pPr>
        <w:jc w:val="both"/>
        <w:rPr>
          <w:sz w:val="32"/>
          <w:szCs w:val="32"/>
        </w:rPr>
      </w:pPr>
      <w:r w:rsidRPr="006C1B29">
        <w:rPr>
          <w:sz w:val="32"/>
          <w:szCs w:val="32"/>
        </w:rPr>
        <w:t xml:space="preserve">Le monument a été financé par une souscription publique. </w:t>
      </w:r>
    </w:p>
    <w:p w14:paraId="6BBED718" w14:textId="77777777" w:rsidR="007F0BDC" w:rsidRPr="006C1B29" w:rsidRDefault="007F0BDC" w:rsidP="007F0BDC">
      <w:pPr>
        <w:jc w:val="both"/>
        <w:rPr>
          <w:sz w:val="32"/>
          <w:szCs w:val="32"/>
        </w:rPr>
      </w:pPr>
      <w:r w:rsidRPr="006C1B29">
        <w:rPr>
          <w:sz w:val="32"/>
          <w:szCs w:val="32"/>
        </w:rPr>
        <w:t>Lors de son inauguration des représentants de la ville de Belfort, défendue par les enfants du Rhône, étaient présents.</w:t>
      </w:r>
    </w:p>
    <w:p w14:paraId="134EA8FC" w14:textId="77777777" w:rsidR="007F0BDC" w:rsidRPr="006C1B29" w:rsidRDefault="007F0BDC" w:rsidP="007F0BDC">
      <w:pPr>
        <w:jc w:val="both"/>
        <w:rPr>
          <w:sz w:val="32"/>
          <w:szCs w:val="32"/>
        </w:rPr>
      </w:pPr>
      <w:r w:rsidRPr="00E624B8">
        <w:rPr>
          <w:b/>
          <w:bCs/>
          <w:sz w:val="32"/>
          <w:szCs w:val="32"/>
        </w:rPr>
        <w:t>Bilan</w:t>
      </w:r>
      <w:r>
        <w:rPr>
          <w:sz w:val="32"/>
          <w:szCs w:val="32"/>
        </w:rPr>
        <w:t xml:space="preserve"> : Outre le bilan politique, l’avènement définitif de la République, </w:t>
      </w:r>
      <w:r w:rsidRPr="006C1B29">
        <w:rPr>
          <w:sz w:val="32"/>
          <w:szCs w:val="32"/>
        </w:rPr>
        <w:t>cette guerre de 1870 fut la première guerre véritablement industrielle (chemin de fer, mitrailleuse, artillerie lourde) et que la population fut confrontée à des pertes humaines énormes en quelques jours. 139.000 morts chez les français, 65.000 chez les allemands.</w:t>
      </w:r>
    </w:p>
    <w:p w14:paraId="4BB5895D" w14:textId="77777777" w:rsidR="007F0BDC" w:rsidRDefault="007F0BDC" w:rsidP="007F0BDC">
      <w:pPr>
        <w:jc w:val="both"/>
        <w:rPr>
          <w:sz w:val="32"/>
          <w:szCs w:val="32"/>
        </w:rPr>
      </w:pPr>
      <w:r w:rsidRPr="006C1B29">
        <w:rPr>
          <w:sz w:val="32"/>
          <w:szCs w:val="32"/>
        </w:rPr>
        <w:lastRenderedPageBreak/>
        <w:t xml:space="preserve">Ce traumatisme explique aussi l’érection de la basilique de Fourvière, puisque c’est bien connu, la Vierge a protégé Lyon des prussiens. </w:t>
      </w:r>
    </w:p>
    <w:p w14:paraId="3BAF598E" w14:textId="77777777" w:rsidR="00977231" w:rsidRDefault="00977231"/>
    <w:sectPr w:rsidR="00977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BDC"/>
    <w:rsid w:val="00607DBC"/>
    <w:rsid w:val="007F0BDC"/>
    <w:rsid w:val="0097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C81D"/>
  <w15:chartTrackingRefBased/>
  <w15:docId w15:val="{6B918921-10C8-463B-88FB-2593C93E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30_octobre" TargetMode="External"/><Relationship Id="rId13" Type="http://schemas.openxmlformats.org/officeDocument/2006/relationships/hyperlink" Target="https://fr.wikipedia.org/wiki/Adolphe_Coqu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%C3%89tienne_Pagny" TargetMode="External"/><Relationship Id="rId12" Type="http://schemas.openxmlformats.org/officeDocument/2006/relationships/hyperlink" Target="https://fr.wikipedia.org/wiki/Charles_Tex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Guerre_franco-allemande_de_1870" TargetMode="External"/><Relationship Id="rId11" Type="http://schemas.openxmlformats.org/officeDocument/2006/relationships/hyperlink" Target="https://fr.wikipedia.org/wiki/Bronze" TargetMode="External"/><Relationship Id="rId5" Type="http://schemas.openxmlformats.org/officeDocument/2006/relationships/hyperlink" Target="https://fr.wikipedia.org/wiki/Ly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1887" TargetMode="External"/><Relationship Id="rId4" Type="http://schemas.openxmlformats.org/officeDocument/2006/relationships/hyperlink" Target="https://fr.wikipedia.org/wiki/Monument_aux_morts" TargetMode="External"/><Relationship Id="rId9" Type="http://schemas.openxmlformats.org/officeDocument/2006/relationships/hyperlink" Target="https://fr.wikipedia.org/wiki/Octobre_18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702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CHAREYRON</dc:creator>
  <cp:keywords/>
  <dc:description/>
  <cp:lastModifiedBy>Bernard CHAREYRON</cp:lastModifiedBy>
  <cp:revision>2</cp:revision>
  <dcterms:created xsi:type="dcterms:W3CDTF">2021-06-04T12:26:00Z</dcterms:created>
  <dcterms:modified xsi:type="dcterms:W3CDTF">2021-06-04T12:28:00Z</dcterms:modified>
</cp:coreProperties>
</file>